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Государственная система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промышленных приборов и средств автоматизации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технологических процессов</w:t>
      </w:r>
    </w:p>
    <w:p>
      <w:pPr>
        <w:pStyle w:val="NoSpacing"/>
        <w:ind w:hanging="0"/>
        <w:jc w:val="center"/>
        <w:rPr/>
      </w:pPr>
      <w:r>
        <w:rPr/>
        <w:t>Теоретическое</w:t>
      </w:r>
      <w:bookmarkStart w:id="0" w:name="_GoBack"/>
      <w:bookmarkEnd w:id="0"/>
      <w:r>
        <w:rPr/>
        <w:t xml:space="preserve">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Тема 1.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.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Государственная система промышленных приборов и средств автоматизации </w:t>
      </w:r>
      <w:r>
        <w:rPr>
          <w:rFonts w:eastAsia="Times New Roman" w:cs="Times New Roman" w:ascii="Times New Roman" w:hAnsi="Times New Roman"/>
          <w:b w:val="false"/>
          <w:bCs w:val="false"/>
          <w:sz w:val="32"/>
          <w:szCs w:val="32"/>
        </w:rPr>
        <w:t>технологических процессов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  <w:r>
        <w:br w:type="page"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Государственная система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промышленных приборов и средств автоматизации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технологических процессов</w:t>
      </w:r>
    </w:p>
    <w:p>
      <w:pPr>
        <w:pStyle w:val="Normal"/>
        <w:widowControl w:val="false"/>
        <w:shd w:val="clear" w:color="auto" w:fill="FFFFFF"/>
        <w:bidi w:val="0"/>
        <w:spacing w:lineRule="auto" w:line="240" w:before="0" w:after="0"/>
        <w:ind w:left="0" w:right="0" w:firstLine="68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3"/>
        <w:widowControl/>
        <w:bidi w:val="0"/>
        <w:spacing w:lineRule="auto" w:line="360" w:before="0" w:after="0"/>
        <w:ind w:left="0" w:right="0" w:firstLine="737"/>
        <w:jc w:val="both"/>
        <w:rPr/>
      </w:pP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Государственная система промышленных приборов и средств автоматизации (ГСП)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 создана с целью обеспечения техническими средствами систем контроля, регулирования и управления технологическими процессами в различных отраслях народного хозяйства. Объектами исследований в технической диагностике являются реальные технические системы. Их теоретический анализ предполагает определенную идеализацию объекта, при которой выделяют существенные свойства реальных систем и не учитывают второстепенные, т. е. реальные системы заменяют моделями. Таким образом, задачи технической диагностики заключаются в изучении объектов диагностики, построении и анализе их моделей, сборе и обработке статического материала о поведении объекта и его диагностике, разработке средств и </w:t>
      </w: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методик технической диагностики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footnoteReference w:id="2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.</w:t>
      </w:r>
    </w:p>
    <w:p>
      <w:pPr>
        <w:pStyle w:val="Style23"/>
        <w:widowControl/>
        <w:bidi w:val="0"/>
        <w:spacing w:lineRule="auto" w:line="360" w:before="0" w:after="0"/>
        <w:ind w:left="0" w:right="0" w:firstLine="737"/>
        <w:jc w:val="both"/>
        <w:rPr/>
      </w:pP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Классификация средств измерений по выполняемым функциям и назначению.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Средства измерения могут быть классифицированы по видам измерений</w:t>
      </w:r>
    </w:p>
    <w:p>
      <w:pPr>
        <w:pStyle w:val="Style23"/>
        <w:widowControl/>
        <w:spacing w:lineRule="auto" w:line="360" w:before="0" w:after="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· для измерения давления;</w:t>
      </w:r>
    </w:p>
    <w:p>
      <w:pPr>
        <w:pStyle w:val="Style23"/>
        <w:widowControl/>
        <w:spacing w:lineRule="auto" w:line="360" w:before="0" w:after="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· для измерения геометрических величин;</w:t>
      </w:r>
    </w:p>
    <w:p>
      <w:pPr>
        <w:pStyle w:val="Style23"/>
        <w:widowControl/>
        <w:spacing w:lineRule="auto" w:line="360" w:before="0" w:after="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· для измерения механических величин;</w:t>
      </w:r>
    </w:p>
    <w:p>
      <w:pPr>
        <w:pStyle w:val="Style23"/>
        <w:widowControl/>
        <w:spacing w:lineRule="auto" w:line="360" w:before="0" w:after="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· для измерения параметров потока, расхода, уровня и объема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footnoteReference w:id="3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.</w:t>
      </w:r>
    </w:p>
    <w:p>
      <w:pPr>
        <w:pStyle w:val="NoSpacing"/>
        <w:spacing w:lineRule="auto" w:line="360" w:before="0" w:after="0"/>
        <w:jc w:val="both"/>
        <w:rPr/>
      </w:pPr>
      <w:r>
        <w:rPr/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1" w:name="_Неотъемлемой_составляющей_развития"/>
      <w:bookmarkEnd w:id="1"/>
      <w:r>
        <w:rPr/>
        <w:t>Список использованной литературы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1Электронный ресурс. Режим доступа — свободный: </w:t>
      </w:r>
      <w:hyperlink r:id="rId2">
        <w:r>
          <w:rPr>
            <w:rFonts w:ascii="Times New Roman" w:hAnsi="Times New Roman"/>
            <w:b w:val="false"/>
            <w:i w:val="false"/>
            <w:caps w:val="false"/>
            <w:smallCaps w:val="false"/>
            <w:color w:val="000000"/>
            <w:spacing w:val="0"/>
            <w:sz w:val="28"/>
            <w:szCs w:val="28"/>
          </w:rPr>
          <w:t>https://moodle.kstu.ru/mod/book/tool/print/index.phpid=56178&amp;chapterid=15333</w:t>
        </w:r>
      </w:hyperlink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 Рачков М.Ю. Технические средства автоматизации. Учебник- М.: МГИУ,2006.-185с.</w:t>
      </w:r>
    </w:p>
    <w:sectPr>
      <w:footerReference w:type="default" r:id="rId3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31062849"/>
    </w:sdtPr>
    <w:sdtContent>
      <w:p>
        <w:pPr>
          <w:pStyle w:val="Style3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2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sz w:val="20"/>
          <w:szCs w:val="20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Рачков М.Ю. Технические средства автоматизации. Учебник- М.: МГИУ,2006.-185с.</w:t>
      </w:r>
    </w:p>
  </w:footnote>
  <w:footnote w:id="3"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Рачков М.Ю. Технические средства автоматизации. Учебник- М.: МГИУ,2006.-185с.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7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oodle.kstu.ru/mod/book/tool/print/index.phpid=56178&amp;chapterid=15333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LibreOffice/7.4.0.3$Windows_X86_64 LibreOffice_project/f85e47c08ddd19c015c0114a68350214f7066f5a</Application>
  <AppVersion>15.0000</AppVersion>
  <Pages>2</Pages>
  <Words>214</Words>
  <Characters>1763</Characters>
  <CharactersWithSpaces>1958</CharactersWithSpaces>
  <Paragraphs>24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2022-11-13T14:43:25Z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